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Pr="00403CDB" w:rsidR="00403CDB" w:rsidP="25CE62B5" w:rsidRDefault="00403CDB" w14:paraId="43CE43C3" w14:textId="5FBFB29A">
      <w:pPr>
        <w:spacing w:after="0" w:line="240" w:lineRule="auto"/>
        <w:jc w:val="center"/>
        <w:textAlignment w:val="baseline"/>
        <w:rPr>
          <w:rFonts w:ascii="Arial" w:hAnsi="Arial" w:eastAsia="Times New Roman" w:cs="Arial"/>
          <w:sz w:val="28"/>
          <w:szCs w:val="28"/>
        </w:rPr>
      </w:pPr>
      <w:r w:rsidRPr="46B31E4C" w:rsidR="00403CDB">
        <w:rPr>
          <w:rFonts w:ascii="Arial" w:hAnsi="Arial" w:eastAsia="Times New Roman" w:cs="Arial"/>
          <w:b w:val="1"/>
          <w:bCs w:val="1"/>
          <w:sz w:val="28"/>
          <w:szCs w:val="28"/>
        </w:rPr>
        <w:t>Unpacking Outcomes</w:t>
      </w:r>
      <w:r>
        <w:br/>
      </w:r>
      <w:r w:rsidRPr="46B31E4C" w:rsidR="5C630C59">
        <w:rPr>
          <w:rFonts w:ascii="Arial" w:hAnsi="Arial" w:eastAsia="Times New Roman" w:cs="Arial"/>
          <w:b w:val="1"/>
          <w:bCs w:val="1"/>
          <w:sz w:val="28"/>
          <w:szCs w:val="28"/>
        </w:rPr>
        <w:t xml:space="preserve"> </w:t>
      </w:r>
      <w:r w:rsidRPr="46B31E4C" w:rsidR="0C1350A5">
        <w:rPr>
          <w:rFonts w:ascii="Arial" w:hAnsi="Arial" w:eastAsia="Times New Roman" w:cs="Arial"/>
          <w:b w:val="1"/>
          <w:bCs w:val="1"/>
          <w:sz w:val="28"/>
          <w:szCs w:val="28"/>
        </w:rPr>
        <w:t>Module 19: Steps 4-8 of Accounting Cycle for Merchandising Business (Core)</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4320"/>
        <w:gridCol w:w="4619"/>
      </w:tblGrid>
      <w:tr w:rsidRPr="00403CDB" w:rsidR="00403CDB" w:rsidTr="65A33425" w14:paraId="128604A3" w14:textId="77777777">
        <w:tc>
          <w:tcPr>
            <w:tcW w:w="1294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65A33425" w14:paraId="417B7CF0"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1B4E4B18" w:rsidRDefault="00403CDB" w14:paraId="3A6C8F72" w14:textId="110ECEB9">
            <w:pPr>
              <w:spacing w:after="0" w:line="240" w:lineRule="auto"/>
              <w:textAlignment w:val="baseline"/>
              <w:rPr>
                <w:rFonts w:ascii="Arial" w:hAnsi="Arial" w:eastAsia="Times New Roman" w:cs="Arial"/>
                <w:sz w:val="24"/>
                <w:szCs w:val="24"/>
              </w:rPr>
            </w:pPr>
            <w:r w:rsidRPr="46B31E4C" w:rsidR="11CFD901">
              <w:rPr>
                <w:rFonts w:ascii="Arial" w:hAnsi="Arial" w:eastAsia="Times New Roman" w:cs="Arial"/>
                <w:sz w:val="24"/>
                <w:szCs w:val="24"/>
              </w:rPr>
              <w:t>Implement --&gt; steps 4-8 (accounting cycle)</w:t>
            </w:r>
          </w:p>
          <w:p w:rsidRPr="00403CDB" w:rsidR="00403CDB" w:rsidP="00403CDB" w:rsidRDefault="00403CDB" w14:paraId="1CAA0481"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sz w:val="24"/>
                <w:szCs w:val="24"/>
              </w:rPr>
              <w:t> </w:t>
            </w:r>
          </w:p>
        </w:tc>
      </w:tr>
      <w:tr w:rsidRPr="00403CDB" w:rsidR="00403CDB" w:rsidTr="65A33425" w14:paraId="54B1B74F" w14:textId="77777777">
        <w:tc>
          <w:tcPr>
            <w:tcW w:w="1294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65A33425" w14:paraId="2BC1DDFB"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00403CDB" w:rsidP="46B31E4C" w:rsidRDefault="00403CDB" w14:paraId="65D4DF68" w14:textId="7D613EA6">
            <w:pPr>
              <w:spacing w:after="0" w:line="240" w:lineRule="auto"/>
              <w:textAlignment w:val="baseline"/>
              <w:rPr>
                <w:rFonts w:ascii="Arial" w:hAnsi="Arial" w:eastAsia="Times New Roman" w:cs="Arial"/>
                <w:sz w:val="24"/>
                <w:szCs w:val="24"/>
              </w:rPr>
            </w:pPr>
            <w:r w:rsidRPr="46B31E4C" w:rsidR="46E1F929">
              <w:rPr>
                <w:rFonts w:ascii="Arial" w:hAnsi="Arial" w:eastAsia="Times New Roman" w:cs="Arial"/>
                <w:sz w:val="24"/>
                <w:szCs w:val="24"/>
                <w:highlight w:val="yellow"/>
              </w:rPr>
              <w:t>Implement</w:t>
            </w:r>
            <w:r w:rsidRPr="46B31E4C" w:rsidR="46E1F929">
              <w:rPr>
                <w:rFonts w:ascii="Arial" w:hAnsi="Arial" w:eastAsia="Times New Roman" w:cs="Arial"/>
                <w:sz w:val="24"/>
                <w:szCs w:val="24"/>
              </w:rPr>
              <w:t xml:space="preserve"> </w:t>
            </w:r>
            <w:r w:rsidRPr="46B31E4C" w:rsidR="46E1F929">
              <w:rPr>
                <w:rFonts w:ascii="Arial" w:hAnsi="Arial" w:eastAsia="Times New Roman" w:cs="Arial"/>
                <w:sz w:val="24"/>
                <w:szCs w:val="24"/>
                <w:u w:val="single"/>
              </w:rPr>
              <w:t>steps 4-8</w:t>
            </w:r>
            <w:r w:rsidRPr="46B31E4C" w:rsidR="46E1F929">
              <w:rPr>
                <w:rFonts w:ascii="Arial" w:hAnsi="Arial" w:eastAsia="Times New Roman" w:cs="Arial"/>
                <w:sz w:val="24"/>
                <w:szCs w:val="24"/>
              </w:rPr>
              <w:t xml:space="preserve"> of the accounting cycle for a merchandising business.</w:t>
            </w:r>
          </w:p>
          <w:p w:rsidRPr="00403CDB" w:rsidR="00403CDB" w:rsidP="00403CDB" w:rsidRDefault="00403CDB" w14:paraId="09520CCE" w14:textId="3BE89CD1">
            <w:pPr>
              <w:spacing w:after="0" w:line="240" w:lineRule="auto"/>
              <w:textAlignment w:val="baseline"/>
              <w:rPr>
                <w:rFonts w:ascii="Times New Roman" w:hAnsi="Times New Roman" w:eastAsia="Times New Roman" w:cs="Times New Roman"/>
                <w:sz w:val="24"/>
                <w:szCs w:val="24"/>
              </w:rPr>
            </w:pPr>
            <w:r w:rsidRPr="46B31E4C" w:rsidR="00403CDB">
              <w:rPr>
                <w:rFonts w:ascii="Arial" w:hAnsi="Arial" w:eastAsia="Times New Roman" w:cs="Arial"/>
                <w:sz w:val="24"/>
                <w:szCs w:val="24"/>
              </w:rPr>
              <w:t> </w:t>
            </w:r>
          </w:p>
        </w:tc>
      </w:tr>
      <w:tr w:rsidRPr="00403CDB" w:rsidR="00403CDB" w:rsidTr="65A33425"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432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461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65A33425"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74FB47C0" w:rsidRDefault="00403CDB" w14:paraId="12CEF6E2" w14:textId="1C0BFABA">
            <w:pPr>
              <w:spacing w:after="0" w:line="240" w:lineRule="auto"/>
              <w:textAlignment w:val="baseline"/>
              <w:rPr>
                <w:rFonts w:ascii="Times New Roman" w:hAnsi="Times New Roman" w:eastAsia="Times New Roman" w:cs="Times New Roman"/>
                <w:sz w:val="24"/>
                <w:szCs w:val="24"/>
              </w:rPr>
            </w:pPr>
            <w:r w:rsidRPr="74FB47C0" w:rsidR="00403CDB">
              <w:rPr>
                <w:rFonts w:ascii="Arial" w:hAnsi="Arial" w:eastAsia="Times New Roman" w:cs="Arial"/>
                <w:sz w:val="24"/>
                <w:szCs w:val="24"/>
              </w:rPr>
              <w:t>Vocabulary:</w:t>
            </w:r>
          </w:p>
          <w:p w:rsidRPr="00403CDB" w:rsidR="00403CDB" w:rsidP="74FB47C0" w:rsidRDefault="00403CDB" w14:paraId="6C5ABDA0" w14:textId="589AB1FB">
            <w:pPr>
              <w:pStyle w:val="Normal"/>
              <w:spacing w:after="0" w:line="240" w:lineRule="auto"/>
              <w:textAlignment w:val="baseline"/>
              <w:rPr>
                <w:rFonts w:ascii="Arial" w:hAnsi="Arial" w:eastAsia="Times New Roman" w:cs="Arial"/>
                <w:sz w:val="24"/>
                <w:szCs w:val="24"/>
              </w:rPr>
            </w:pPr>
          </w:p>
          <w:p w:rsidR="1D5B44CE" w:rsidP="66DF1923" w:rsidRDefault="1D5B44CE" w14:paraId="72936123" w14:textId="5B0D0BF9">
            <w:pPr>
              <w:pStyle w:val="Normal"/>
              <w:spacing w:after="0" w:line="240" w:lineRule="auto"/>
              <w:rPr>
                <w:rFonts w:ascii="Arial" w:hAnsi="Arial" w:eastAsia="Times New Roman" w:cs="Arial"/>
                <w:sz w:val="24"/>
                <w:szCs w:val="24"/>
              </w:rPr>
            </w:pPr>
            <w:r w:rsidRPr="66DF1923" w:rsidR="1D5B44CE">
              <w:rPr>
                <w:rFonts w:ascii="Arial" w:hAnsi="Arial" w:eastAsia="Times New Roman" w:cs="Arial"/>
                <w:sz w:val="24"/>
                <w:szCs w:val="24"/>
              </w:rPr>
              <w:t>(the following are all vocab learned in grade 10)</w:t>
            </w:r>
          </w:p>
          <w:p w:rsidR="66DF1923" w:rsidP="66DF1923" w:rsidRDefault="66DF1923" w14:paraId="0260A922" w14:textId="2850DED3">
            <w:pPr>
              <w:pStyle w:val="Normal"/>
              <w:spacing w:after="0" w:line="240" w:lineRule="auto"/>
              <w:rPr>
                <w:rFonts w:ascii="Arial" w:hAnsi="Arial" w:eastAsia="Times New Roman" w:cs="Arial"/>
                <w:sz w:val="24"/>
                <w:szCs w:val="24"/>
              </w:rPr>
            </w:pPr>
          </w:p>
          <w:p w:rsidRPr="00403CDB" w:rsidR="00403CDB" w:rsidP="74FB47C0" w:rsidRDefault="00403CDB" w14:paraId="6DDB72CE" w14:textId="6B3818B5">
            <w:pPr>
              <w:pStyle w:val="Normal"/>
              <w:spacing w:after="0" w:line="240" w:lineRule="auto"/>
              <w:textAlignment w:val="baseline"/>
              <w:rPr>
                <w:rFonts w:ascii="Arial" w:hAnsi="Arial" w:eastAsia="Times New Roman" w:cs="Arial"/>
                <w:sz w:val="24"/>
                <w:szCs w:val="24"/>
              </w:rPr>
            </w:pPr>
            <w:r w:rsidRPr="66DF1923" w:rsidR="3E057C4C">
              <w:rPr>
                <w:rFonts w:ascii="Arial" w:hAnsi="Arial" w:eastAsia="Times New Roman" w:cs="Arial"/>
                <w:sz w:val="24"/>
                <w:szCs w:val="24"/>
              </w:rPr>
              <w:t>Proving a ledger</w:t>
            </w:r>
          </w:p>
          <w:p w:rsidR="66DF1923" w:rsidP="66DF1923" w:rsidRDefault="66DF1923" w14:paraId="428BA781" w14:textId="6F8F787B">
            <w:pPr>
              <w:pStyle w:val="Normal"/>
              <w:spacing w:after="0" w:line="240" w:lineRule="auto"/>
              <w:rPr>
                <w:rFonts w:ascii="Arial" w:hAnsi="Arial" w:eastAsia="Times New Roman" w:cs="Arial"/>
                <w:sz w:val="24"/>
                <w:szCs w:val="24"/>
              </w:rPr>
            </w:pPr>
          </w:p>
          <w:p w:rsidR="3E057C4C" w:rsidP="66DF1923" w:rsidRDefault="3E057C4C" w14:paraId="02A9F275" w14:textId="1C8D231E">
            <w:pPr>
              <w:pStyle w:val="Normal"/>
              <w:spacing w:after="0" w:line="240" w:lineRule="auto"/>
              <w:rPr>
                <w:rFonts w:ascii="Arial" w:hAnsi="Arial" w:eastAsia="Times New Roman" w:cs="Arial"/>
                <w:sz w:val="24"/>
                <w:szCs w:val="24"/>
              </w:rPr>
            </w:pPr>
            <w:r w:rsidRPr="66DF1923" w:rsidR="3E057C4C">
              <w:rPr>
                <w:rFonts w:ascii="Arial" w:hAnsi="Arial" w:eastAsia="Times New Roman" w:cs="Arial"/>
                <w:sz w:val="24"/>
                <w:szCs w:val="24"/>
              </w:rPr>
              <w:t>Worksheet</w:t>
            </w:r>
          </w:p>
          <w:p w:rsidR="66DF1923" w:rsidP="66DF1923" w:rsidRDefault="66DF1923" w14:paraId="18F655A7" w14:textId="67B9648A">
            <w:pPr>
              <w:pStyle w:val="Normal"/>
              <w:spacing w:after="0" w:line="240" w:lineRule="auto"/>
              <w:rPr>
                <w:rFonts w:ascii="Arial" w:hAnsi="Arial" w:eastAsia="Times New Roman" w:cs="Arial"/>
                <w:sz w:val="24"/>
                <w:szCs w:val="24"/>
              </w:rPr>
            </w:pPr>
          </w:p>
          <w:p w:rsidR="3E057C4C" w:rsidP="66DF1923" w:rsidRDefault="3E057C4C" w14:paraId="2BFE29F3" w14:textId="012C966F">
            <w:pPr>
              <w:pStyle w:val="Normal"/>
              <w:spacing w:after="0" w:line="240" w:lineRule="auto"/>
              <w:rPr>
                <w:rFonts w:ascii="Arial" w:hAnsi="Arial" w:eastAsia="Times New Roman" w:cs="Arial"/>
                <w:sz w:val="24"/>
                <w:szCs w:val="24"/>
              </w:rPr>
            </w:pPr>
            <w:r w:rsidRPr="66DF1923" w:rsidR="3E057C4C">
              <w:rPr>
                <w:rFonts w:ascii="Arial" w:hAnsi="Arial" w:eastAsia="Times New Roman" w:cs="Arial"/>
                <w:sz w:val="24"/>
                <w:szCs w:val="24"/>
              </w:rPr>
              <w:t>Adjustments</w:t>
            </w:r>
          </w:p>
          <w:p w:rsidR="66DF1923" w:rsidP="66DF1923" w:rsidRDefault="66DF1923" w14:paraId="2DFBE172" w14:textId="58F55ED9">
            <w:pPr>
              <w:pStyle w:val="Normal"/>
              <w:spacing w:after="0" w:line="240" w:lineRule="auto"/>
              <w:rPr>
                <w:rFonts w:ascii="Arial" w:hAnsi="Arial" w:eastAsia="Times New Roman" w:cs="Arial"/>
                <w:sz w:val="24"/>
                <w:szCs w:val="24"/>
              </w:rPr>
            </w:pPr>
          </w:p>
          <w:p w:rsidR="3E057C4C" w:rsidP="66DF1923" w:rsidRDefault="3E057C4C" w14:paraId="33B6BC3F" w14:textId="02D25D62">
            <w:pPr>
              <w:pStyle w:val="Normal"/>
              <w:spacing w:after="0" w:line="240" w:lineRule="auto"/>
              <w:rPr>
                <w:rFonts w:ascii="Arial" w:hAnsi="Arial" w:eastAsia="Times New Roman" w:cs="Arial"/>
                <w:sz w:val="24"/>
                <w:szCs w:val="24"/>
              </w:rPr>
            </w:pPr>
            <w:r w:rsidRPr="66DF1923" w:rsidR="3E057C4C">
              <w:rPr>
                <w:rFonts w:ascii="Arial" w:hAnsi="Arial" w:eastAsia="Times New Roman" w:cs="Arial"/>
                <w:sz w:val="24"/>
                <w:szCs w:val="24"/>
              </w:rPr>
              <w:t>Balance sheet</w:t>
            </w:r>
          </w:p>
          <w:p w:rsidR="66DF1923" w:rsidP="66DF1923" w:rsidRDefault="66DF1923" w14:paraId="088F909E" w14:textId="7DA0EECE">
            <w:pPr>
              <w:pStyle w:val="Normal"/>
              <w:spacing w:after="0" w:line="240" w:lineRule="auto"/>
              <w:rPr>
                <w:rFonts w:ascii="Arial" w:hAnsi="Arial" w:eastAsia="Times New Roman" w:cs="Arial"/>
                <w:sz w:val="24"/>
                <w:szCs w:val="24"/>
              </w:rPr>
            </w:pPr>
          </w:p>
          <w:p w:rsidR="3E057C4C" w:rsidP="66DF1923" w:rsidRDefault="3E057C4C" w14:paraId="3A77FFBB" w14:textId="04155784">
            <w:pPr>
              <w:pStyle w:val="Normal"/>
              <w:spacing w:after="0" w:line="240" w:lineRule="auto"/>
              <w:rPr>
                <w:rFonts w:ascii="Arial" w:hAnsi="Arial" w:eastAsia="Times New Roman" w:cs="Arial"/>
                <w:sz w:val="24"/>
                <w:szCs w:val="24"/>
              </w:rPr>
            </w:pPr>
            <w:r w:rsidRPr="66DF1923" w:rsidR="3E057C4C">
              <w:rPr>
                <w:rFonts w:ascii="Arial" w:hAnsi="Arial" w:eastAsia="Times New Roman" w:cs="Arial"/>
                <w:sz w:val="24"/>
                <w:szCs w:val="24"/>
              </w:rPr>
              <w:t>Income Statement</w:t>
            </w:r>
          </w:p>
          <w:p w:rsidR="66DF1923" w:rsidP="66DF1923" w:rsidRDefault="66DF1923" w14:paraId="656E1F9B" w14:textId="345D909B">
            <w:pPr>
              <w:pStyle w:val="Normal"/>
              <w:spacing w:after="0" w:line="240" w:lineRule="auto"/>
              <w:rPr>
                <w:rFonts w:ascii="Arial" w:hAnsi="Arial" w:eastAsia="Times New Roman" w:cs="Arial"/>
                <w:sz w:val="24"/>
                <w:szCs w:val="24"/>
              </w:rPr>
            </w:pPr>
          </w:p>
          <w:p w:rsidR="3E057C4C" w:rsidP="66DF1923" w:rsidRDefault="3E057C4C" w14:paraId="262B5CE2" w14:textId="7F27FF30">
            <w:pPr>
              <w:pStyle w:val="Normal"/>
              <w:spacing w:after="0" w:line="240" w:lineRule="auto"/>
              <w:rPr>
                <w:rFonts w:ascii="Arial" w:hAnsi="Arial" w:eastAsia="Times New Roman" w:cs="Arial"/>
                <w:sz w:val="24"/>
                <w:szCs w:val="24"/>
              </w:rPr>
            </w:pPr>
            <w:r w:rsidRPr="66DF1923" w:rsidR="3E057C4C">
              <w:rPr>
                <w:rFonts w:ascii="Arial" w:hAnsi="Arial" w:eastAsia="Times New Roman" w:cs="Arial"/>
                <w:sz w:val="24"/>
                <w:szCs w:val="24"/>
              </w:rPr>
              <w:t>Closing Entries</w:t>
            </w:r>
          </w:p>
          <w:p w:rsidR="66DF1923" w:rsidP="66DF1923" w:rsidRDefault="66DF1923" w14:paraId="43C545C7" w14:textId="0D79FFB8">
            <w:pPr>
              <w:pStyle w:val="Normal"/>
              <w:spacing w:after="0" w:line="240" w:lineRule="auto"/>
              <w:rPr>
                <w:rFonts w:ascii="Arial" w:hAnsi="Arial" w:eastAsia="Times New Roman" w:cs="Arial"/>
                <w:sz w:val="24"/>
                <w:szCs w:val="24"/>
              </w:rPr>
            </w:pPr>
          </w:p>
          <w:p w:rsidR="176AA772" w:rsidP="66DF1923" w:rsidRDefault="176AA772" w14:paraId="405490BF" w14:textId="1914C873">
            <w:pPr>
              <w:pStyle w:val="Normal"/>
              <w:spacing w:after="0" w:line="240" w:lineRule="auto"/>
              <w:rPr>
                <w:rFonts w:ascii="Arial" w:hAnsi="Arial" w:eastAsia="Times New Roman" w:cs="Arial"/>
                <w:sz w:val="24"/>
                <w:szCs w:val="24"/>
              </w:rPr>
            </w:pPr>
            <w:r w:rsidRPr="66DF1923" w:rsidR="176AA772">
              <w:rPr>
                <w:rFonts w:ascii="Arial" w:hAnsi="Arial" w:eastAsia="Times New Roman" w:cs="Arial"/>
                <w:sz w:val="24"/>
                <w:szCs w:val="24"/>
              </w:rPr>
              <w:t>Fiscal Period</w:t>
            </w:r>
          </w:p>
          <w:p w:rsidR="66DF1923" w:rsidP="66DF1923" w:rsidRDefault="66DF1923" w14:paraId="3D015D5D" w14:textId="31DA16C0">
            <w:pPr>
              <w:pStyle w:val="Normal"/>
              <w:spacing w:after="0" w:line="240" w:lineRule="auto"/>
              <w:rPr>
                <w:rFonts w:ascii="Arial" w:hAnsi="Arial" w:eastAsia="Times New Roman" w:cs="Arial"/>
                <w:sz w:val="24"/>
                <w:szCs w:val="24"/>
              </w:rPr>
            </w:pPr>
          </w:p>
          <w:p w:rsidR="66DF1923" w:rsidP="66DF1923" w:rsidRDefault="66DF1923" w14:paraId="7AE545A4" w14:textId="06D44311">
            <w:pPr>
              <w:pStyle w:val="Normal"/>
              <w:spacing w:after="0" w:line="240" w:lineRule="auto"/>
              <w:rPr>
                <w:rFonts w:ascii="Arial" w:hAnsi="Arial" w:eastAsia="Times New Roman" w:cs="Arial"/>
                <w:sz w:val="24"/>
                <w:szCs w:val="24"/>
              </w:rPr>
            </w:pPr>
          </w:p>
          <w:p w:rsidRPr="00403CDB" w:rsidR="00403CDB" w:rsidP="74FB47C0" w:rsidRDefault="00403CDB" w14:paraId="1DE04D1F" w14:textId="7AEC6346">
            <w:pPr>
              <w:pStyle w:val="Normal"/>
              <w:spacing w:after="0" w:line="240" w:lineRule="auto"/>
              <w:textAlignment w:val="baseline"/>
              <w:rPr>
                <w:rFonts w:ascii="Arial" w:hAnsi="Arial" w:eastAsia="Times New Roman" w:cs="Arial"/>
                <w:sz w:val="24"/>
                <w:szCs w:val="24"/>
              </w:rPr>
            </w:pPr>
          </w:p>
        </w:tc>
        <w:tc>
          <w:tcPr>
            <w:tcW w:w="4320" w:type="dxa"/>
            <w:tcBorders>
              <w:top w:val="nil"/>
              <w:left w:val="nil"/>
              <w:bottom w:val="single" w:color="auto" w:sz="6" w:space="0"/>
              <w:right w:val="single" w:color="auto" w:sz="6" w:space="0"/>
            </w:tcBorders>
            <w:shd w:val="clear" w:color="auto" w:fill="auto"/>
            <w:tcMar/>
            <w:hideMark/>
          </w:tcPr>
          <w:p w:rsidR="00403CDB" w:rsidP="00403CDB" w:rsidRDefault="00403CDB" w14:paraId="55032E1D" w14:textId="6758ABA0">
            <w:pPr>
              <w:spacing w:after="0" w:line="240" w:lineRule="auto"/>
              <w:textAlignment w:val="baseline"/>
              <w:rPr>
                <w:rFonts w:ascii="Arial" w:hAnsi="Arial" w:eastAsia="Times New Roman" w:cs="Arial"/>
                <w:sz w:val="24"/>
                <w:szCs w:val="24"/>
              </w:rPr>
            </w:pPr>
            <w:r w:rsidRPr="1B4E4B18" w:rsidR="47D007D0">
              <w:rPr>
                <w:rFonts w:ascii="Arial" w:hAnsi="Arial" w:eastAsia="Times New Roman" w:cs="Arial"/>
                <w:sz w:val="24"/>
                <w:szCs w:val="24"/>
              </w:rPr>
              <w:t xml:space="preserve">That </w:t>
            </w:r>
          </w:p>
          <w:p w:rsidR="00403CDB" w:rsidP="00403CDB" w:rsidRDefault="00403CDB" w14:paraId="675B46A2" w14:textId="77777777">
            <w:pPr>
              <w:spacing w:after="0" w:line="240" w:lineRule="auto"/>
              <w:textAlignment w:val="baseline"/>
              <w:rPr>
                <w:rFonts w:ascii="Arial" w:hAnsi="Arial" w:eastAsia="Times New Roman" w:cs="Arial"/>
                <w:sz w:val="24"/>
                <w:szCs w:val="24"/>
              </w:rPr>
            </w:pPr>
          </w:p>
          <w:p w:rsidRPr="00403CDB" w:rsidR="00403CDB" w:rsidP="66DF1923" w:rsidRDefault="00403CDB" w14:paraId="3B417C0A" w14:textId="356198F1">
            <w:pPr>
              <w:spacing w:after="0" w:line="240" w:lineRule="auto"/>
              <w:textAlignment w:val="baseline"/>
              <w:rPr>
                <w:rFonts w:ascii="Times New Roman" w:hAnsi="Times New Roman" w:eastAsia="Times New Roman" w:cs="Times New Roman"/>
                <w:sz w:val="24"/>
                <w:szCs w:val="24"/>
              </w:rPr>
            </w:pPr>
            <w:r w:rsidRPr="3057970B" w:rsidR="712F69D5">
              <w:rPr>
                <w:rFonts w:ascii="Times New Roman" w:hAnsi="Times New Roman" w:eastAsia="Times New Roman" w:cs="Times New Roman"/>
                <w:sz w:val="24"/>
                <w:szCs w:val="24"/>
              </w:rPr>
              <w:t>The steps to prov</w:t>
            </w:r>
            <w:r w:rsidRPr="3057970B" w:rsidR="0F431AE2">
              <w:rPr>
                <w:rFonts w:ascii="Times New Roman" w:hAnsi="Times New Roman" w:eastAsia="Times New Roman" w:cs="Times New Roman"/>
                <w:sz w:val="24"/>
                <w:szCs w:val="24"/>
              </w:rPr>
              <w:t>ing</w:t>
            </w:r>
            <w:r w:rsidRPr="3057970B" w:rsidR="712F69D5">
              <w:rPr>
                <w:rFonts w:ascii="Times New Roman" w:hAnsi="Times New Roman" w:eastAsia="Times New Roman" w:cs="Times New Roman"/>
                <w:sz w:val="24"/>
                <w:szCs w:val="24"/>
              </w:rPr>
              <w:t xml:space="preserve"> the ledger and finding errors are the same as grade 10.</w:t>
            </w:r>
          </w:p>
          <w:p w:rsidRPr="00403CDB" w:rsidR="00403CDB" w:rsidP="66DF1923" w:rsidRDefault="00403CDB" w14:paraId="0905A6D7" w14:textId="2D1F306F">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43889C42" w14:textId="7551F3A6">
            <w:pPr>
              <w:pStyle w:val="Normal"/>
              <w:spacing w:after="0" w:line="240" w:lineRule="auto"/>
              <w:textAlignment w:val="baseline"/>
              <w:rPr>
                <w:rFonts w:ascii="Times New Roman" w:hAnsi="Times New Roman" w:eastAsia="Times New Roman" w:cs="Times New Roman"/>
                <w:sz w:val="24"/>
                <w:szCs w:val="24"/>
              </w:rPr>
            </w:pPr>
            <w:r w:rsidRPr="66DF1923" w:rsidR="712F69D5">
              <w:rPr>
                <w:rFonts w:ascii="Times New Roman" w:hAnsi="Times New Roman" w:eastAsia="Times New Roman" w:cs="Times New Roman"/>
                <w:sz w:val="24"/>
                <w:szCs w:val="24"/>
              </w:rPr>
              <w:t>The worksheet is the same format as grade 10 but with an added adjustment for Inventory.</w:t>
            </w:r>
          </w:p>
          <w:p w:rsidRPr="00403CDB" w:rsidR="00403CDB" w:rsidP="66DF1923" w:rsidRDefault="00403CDB" w14:paraId="122FB8BA" w14:textId="1426DC95">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1AEA3F53" w14:textId="328FEEE4">
            <w:pPr>
              <w:pStyle w:val="Normal"/>
              <w:spacing w:after="0" w:line="240" w:lineRule="auto"/>
              <w:textAlignment w:val="baseline"/>
              <w:rPr>
                <w:rFonts w:ascii="Times New Roman" w:hAnsi="Times New Roman" w:eastAsia="Times New Roman" w:cs="Times New Roman"/>
                <w:sz w:val="24"/>
                <w:szCs w:val="24"/>
              </w:rPr>
            </w:pPr>
            <w:r w:rsidRPr="66DF1923" w:rsidR="412CE8B1">
              <w:rPr>
                <w:rFonts w:ascii="Times New Roman" w:hAnsi="Times New Roman" w:eastAsia="Times New Roman" w:cs="Times New Roman"/>
                <w:sz w:val="24"/>
                <w:szCs w:val="24"/>
              </w:rPr>
              <w:t>A Worksheet is an informal/temporary paper used by students.  Everything on the worksheet gets transferred somewhere else.</w:t>
            </w:r>
          </w:p>
          <w:p w:rsidRPr="00403CDB" w:rsidR="00403CDB" w:rsidP="66DF1923" w:rsidRDefault="00403CDB" w14:paraId="29B68006" w14:textId="6BB33B87">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2D0080EC" w14:textId="6D4B3F28">
            <w:pPr>
              <w:pStyle w:val="Normal"/>
              <w:spacing w:after="0" w:line="240" w:lineRule="auto"/>
              <w:textAlignment w:val="baseline"/>
              <w:rPr>
                <w:rFonts w:ascii="Times New Roman" w:hAnsi="Times New Roman" w:eastAsia="Times New Roman" w:cs="Times New Roman"/>
                <w:sz w:val="24"/>
                <w:szCs w:val="24"/>
              </w:rPr>
            </w:pPr>
            <w:r w:rsidRPr="66DF1923" w:rsidR="712F69D5">
              <w:rPr>
                <w:rFonts w:ascii="Times New Roman" w:hAnsi="Times New Roman" w:eastAsia="Times New Roman" w:cs="Times New Roman"/>
                <w:sz w:val="24"/>
                <w:szCs w:val="24"/>
              </w:rPr>
              <w:t>There are two methods for handling the adjustment for Inventory.</w:t>
            </w:r>
          </w:p>
          <w:p w:rsidRPr="00403CDB" w:rsidR="00403CDB" w:rsidP="66DF1923" w:rsidRDefault="00403CDB" w14:paraId="3817C127" w14:textId="298FC5C9">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6CAB8795" w14:textId="1754394D">
            <w:pPr>
              <w:pStyle w:val="Normal"/>
              <w:spacing w:after="0" w:line="240" w:lineRule="auto"/>
              <w:textAlignment w:val="baseline"/>
              <w:rPr>
                <w:rFonts w:ascii="Times New Roman" w:hAnsi="Times New Roman" w:eastAsia="Times New Roman" w:cs="Times New Roman"/>
                <w:sz w:val="24"/>
                <w:szCs w:val="24"/>
              </w:rPr>
            </w:pPr>
            <w:r w:rsidRPr="66DF1923" w:rsidR="712F69D5">
              <w:rPr>
                <w:rFonts w:ascii="Times New Roman" w:hAnsi="Times New Roman" w:eastAsia="Times New Roman" w:cs="Times New Roman"/>
                <w:sz w:val="24"/>
                <w:szCs w:val="24"/>
              </w:rPr>
              <w:t>The balance sheet is essentially the same with the addition of Inventory</w:t>
            </w:r>
          </w:p>
          <w:p w:rsidRPr="00403CDB" w:rsidR="00403CDB" w:rsidP="66DF1923" w:rsidRDefault="00403CDB" w14:paraId="17332550" w14:textId="0C73AA04">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43D71866" w14:textId="0A67D0F0">
            <w:pPr>
              <w:pStyle w:val="Normal"/>
              <w:spacing w:after="0" w:line="240" w:lineRule="auto"/>
              <w:textAlignment w:val="baseline"/>
              <w:rPr>
                <w:rFonts w:ascii="Times New Roman" w:hAnsi="Times New Roman" w:eastAsia="Times New Roman" w:cs="Times New Roman"/>
                <w:sz w:val="24"/>
                <w:szCs w:val="24"/>
              </w:rPr>
            </w:pPr>
            <w:r w:rsidRPr="3057970B" w:rsidR="712F69D5">
              <w:rPr>
                <w:rFonts w:ascii="Times New Roman" w:hAnsi="Times New Roman" w:eastAsia="Times New Roman" w:cs="Times New Roman"/>
                <w:sz w:val="24"/>
                <w:szCs w:val="24"/>
              </w:rPr>
              <w:t>The income statement needs a new section added for COGS.</w:t>
            </w:r>
            <w:r w:rsidRPr="3057970B" w:rsidR="5603982E">
              <w:rPr>
                <w:rFonts w:ascii="Times New Roman" w:hAnsi="Times New Roman" w:eastAsia="Times New Roman" w:cs="Times New Roman"/>
                <w:sz w:val="24"/>
                <w:szCs w:val="24"/>
              </w:rPr>
              <w:t xml:space="preserve">  This is critical information for a merchandising business.</w:t>
            </w:r>
          </w:p>
          <w:p w:rsidRPr="00403CDB" w:rsidR="00403CDB" w:rsidP="66DF1923" w:rsidRDefault="00403CDB" w14:paraId="0A62A70D" w14:textId="4CB5B5FC">
            <w:pPr>
              <w:pStyle w:val="Normal"/>
              <w:spacing w:after="0" w:line="240" w:lineRule="auto"/>
              <w:textAlignment w:val="baseline"/>
              <w:rPr>
                <w:rFonts w:ascii="Times New Roman" w:hAnsi="Times New Roman" w:eastAsia="Times New Roman" w:cs="Times New Roman"/>
                <w:sz w:val="24"/>
                <w:szCs w:val="24"/>
              </w:rPr>
            </w:pPr>
          </w:p>
          <w:p w:rsidRPr="00403CDB" w:rsidR="00403CDB" w:rsidP="66DF1923" w:rsidRDefault="00403CDB" w14:paraId="3B1A153F" w14:textId="01AB3908">
            <w:pPr>
              <w:pStyle w:val="Normal"/>
              <w:spacing w:after="0" w:line="240" w:lineRule="auto"/>
              <w:textAlignment w:val="baseline"/>
              <w:rPr>
                <w:rFonts w:ascii="Times New Roman" w:hAnsi="Times New Roman" w:eastAsia="Times New Roman" w:cs="Times New Roman"/>
                <w:sz w:val="24"/>
                <w:szCs w:val="24"/>
              </w:rPr>
            </w:pPr>
            <w:r w:rsidRPr="3057970B" w:rsidR="712F69D5">
              <w:rPr>
                <w:rFonts w:ascii="Times New Roman" w:hAnsi="Times New Roman" w:eastAsia="Times New Roman" w:cs="Times New Roman"/>
                <w:sz w:val="24"/>
                <w:szCs w:val="24"/>
              </w:rPr>
              <w:t xml:space="preserve">Closing entries are still four steps but more accounts are included.  </w:t>
            </w:r>
            <w:r w:rsidRPr="3057970B" w:rsidR="484EDEAC">
              <w:rPr>
                <w:rFonts w:ascii="Times New Roman" w:hAnsi="Times New Roman" w:eastAsia="Times New Roman" w:cs="Times New Roman"/>
                <w:sz w:val="24"/>
                <w:szCs w:val="24"/>
              </w:rPr>
              <w:t>These steps allow for the closing of the beginning inventory and the addition of the ending inventory.</w:t>
            </w:r>
          </w:p>
        </w:tc>
        <w:tc>
          <w:tcPr>
            <w:tcW w:w="4619" w:type="dxa"/>
            <w:tcBorders>
              <w:top w:val="nil"/>
              <w:left w:val="nil"/>
              <w:bottom w:val="single" w:color="auto" w:sz="6" w:space="0"/>
              <w:right w:val="single" w:color="auto" w:sz="6" w:space="0"/>
            </w:tcBorders>
            <w:shd w:val="clear" w:color="auto" w:fill="auto"/>
            <w:tcMar/>
            <w:hideMark/>
          </w:tcPr>
          <w:p w:rsidRPr="00403CDB" w:rsidR="00403CDB" w:rsidP="46B31E4C" w:rsidRDefault="00403CDB" w14:paraId="1E59046A" w14:textId="2337E8CB">
            <w:pPr>
              <w:pStyle w:val="ListParagraph"/>
              <w:numPr>
                <w:ilvl w:val="0"/>
                <w:numId w:val="4"/>
              </w:numPr>
              <w:spacing w:after="0" w:line="240" w:lineRule="auto"/>
              <w:ind/>
              <w:textAlignment w:val="baseline"/>
              <w:rPr>
                <w:rFonts w:ascii="Arial" w:hAnsi="Arial" w:eastAsia="Arial" w:cs="Arial" w:asciiTheme="minorAscii" w:hAnsiTheme="minorAscii" w:eastAsiaTheme="minorAscii" w:cstheme="minorAscii"/>
                <w:sz w:val="24"/>
                <w:szCs w:val="24"/>
              </w:rPr>
            </w:pPr>
            <w:r w:rsidRPr="46B31E4C" w:rsidR="26346BC2">
              <w:rPr>
                <w:rFonts w:ascii="Arial" w:hAnsi="Arial" w:eastAsia="Times New Roman" w:cs="Arial"/>
                <w:sz w:val="24"/>
                <w:szCs w:val="24"/>
              </w:rPr>
              <w:t xml:space="preserve">Prove the accuracy of the general ledger for a merchandising business by preparing a trial balance. </w:t>
            </w:r>
          </w:p>
          <w:p w:rsidRPr="00403CDB" w:rsidR="00403CDB" w:rsidP="46B31E4C" w:rsidRDefault="00403CDB" w14:paraId="08CDB27E" w14:textId="508DBC82">
            <w:pPr>
              <w:pStyle w:val="ListParagraph"/>
              <w:numPr>
                <w:ilvl w:val="0"/>
                <w:numId w:val="4"/>
              </w:numPr>
              <w:spacing w:after="0" w:line="240" w:lineRule="auto"/>
              <w:ind/>
              <w:textAlignment w:val="baseline"/>
              <w:rPr>
                <w:sz w:val="24"/>
                <w:szCs w:val="24"/>
              </w:rPr>
            </w:pPr>
            <w:r w:rsidRPr="46B31E4C" w:rsidR="26346BC2">
              <w:rPr>
                <w:rFonts w:ascii="Arial" w:hAnsi="Arial" w:eastAsia="Times New Roman" w:cs="Arial"/>
                <w:sz w:val="24"/>
                <w:szCs w:val="24"/>
              </w:rPr>
              <w:t xml:space="preserve"> Complete a worksheet by organizing and planning adjustments and sorting account balances into the correct financial statement columns to calculate the net income/loss. </w:t>
            </w:r>
          </w:p>
          <w:p w:rsidRPr="00403CDB" w:rsidR="00403CDB" w:rsidP="46B31E4C" w:rsidRDefault="00403CDB" w14:paraId="640D684E" w14:textId="3834F258">
            <w:pPr>
              <w:pStyle w:val="ListParagraph"/>
              <w:numPr>
                <w:ilvl w:val="0"/>
                <w:numId w:val="4"/>
              </w:numPr>
              <w:spacing w:after="0" w:line="240" w:lineRule="auto"/>
              <w:ind/>
              <w:textAlignment w:val="baseline"/>
              <w:rPr>
                <w:sz w:val="24"/>
                <w:szCs w:val="24"/>
              </w:rPr>
            </w:pPr>
            <w:r w:rsidRPr="46B31E4C" w:rsidR="26346BC2">
              <w:rPr>
                <w:rFonts w:ascii="Arial" w:hAnsi="Arial" w:eastAsia="Times New Roman" w:cs="Arial"/>
                <w:sz w:val="24"/>
                <w:szCs w:val="24"/>
              </w:rPr>
              <w:t>Prepare a balance sheet, income statement and statement of owners' equity for a merchandising business.</w:t>
            </w:r>
          </w:p>
          <w:p w:rsidRPr="00403CDB" w:rsidR="00403CDB" w:rsidP="46B31E4C" w:rsidRDefault="00403CDB" w14:paraId="200B1598" w14:textId="2CED5313">
            <w:pPr>
              <w:pStyle w:val="ListParagraph"/>
              <w:numPr>
                <w:ilvl w:val="0"/>
                <w:numId w:val="4"/>
              </w:numPr>
              <w:spacing w:after="0" w:line="240" w:lineRule="auto"/>
              <w:ind/>
              <w:textAlignment w:val="baseline"/>
              <w:rPr>
                <w:rFonts w:ascii="Arial" w:hAnsi="Arial" w:eastAsia="Arial" w:cs="Arial" w:asciiTheme="minorAscii" w:hAnsiTheme="minorAscii" w:eastAsiaTheme="minorAscii" w:cstheme="minorAscii"/>
                <w:sz w:val="24"/>
                <w:szCs w:val="24"/>
              </w:rPr>
            </w:pPr>
            <w:r w:rsidRPr="46B31E4C" w:rsidR="26346BC2">
              <w:rPr>
                <w:rFonts w:ascii="Arial" w:hAnsi="Arial" w:eastAsia="Times New Roman" w:cs="Arial"/>
                <w:sz w:val="24"/>
                <w:szCs w:val="24"/>
              </w:rPr>
              <w:t>Examine and discuss who reads financial statements and why they do.</w:t>
            </w:r>
          </w:p>
          <w:p w:rsidRPr="00403CDB" w:rsidR="00403CDB" w:rsidP="46B31E4C" w:rsidRDefault="00403CDB" w14:paraId="1E76F178" w14:textId="1ACD91BF">
            <w:pPr>
              <w:pStyle w:val="ListParagraph"/>
              <w:numPr>
                <w:ilvl w:val="0"/>
                <w:numId w:val="4"/>
              </w:numPr>
              <w:spacing w:after="0" w:line="240" w:lineRule="auto"/>
              <w:ind/>
              <w:textAlignment w:val="baseline"/>
              <w:rPr>
                <w:sz w:val="24"/>
                <w:szCs w:val="24"/>
              </w:rPr>
            </w:pPr>
            <w:r w:rsidRPr="46B31E4C" w:rsidR="26346BC2">
              <w:rPr>
                <w:rFonts w:ascii="Arial" w:hAnsi="Arial" w:eastAsia="Times New Roman" w:cs="Arial"/>
                <w:sz w:val="24"/>
                <w:szCs w:val="24"/>
              </w:rPr>
              <w:t>Prepare the journal entries for adjusting and closing entries for the end of the accounting period in the general or synoptic/combination journal.</w:t>
            </w:r>
          </w:p>
          <w:p w:rsidRPr="00403CDB" w:rsidR="00403CDB" w:rsidP="46B31E4C" w:rsidRDefault="00403CDB" w14:paraId="362BFAFA" w14:textId="2F506BCA">
            <w:pPr>
              <w:pStyle w:val="ListParagraph"/>
              <w:numPr>
                <w:ilvl w:val="0"/>
                <w:numId w:val="4"/>
              </w:numPr>
              <w:spacing w:after="0" w:line="240" w:lineRule="auto"/>
              <w:ind/>
              <w:textAlignment w:val="baseline"/>
              <w:rPr>
                <w:sz w:val="24"/>
                <w:szCs w:val="24"/>
              </w:rPr>
            </w:pPr>
            <w:r w:rsidRPr="46B31E4C" w:rsidR="26346BC2">
              <w:rPr>
                <w:rFonts w:ascii="Arial" w:hAnsi="Arial" w:eastAsia="Times New Roman" w:cs="Arial"/>
                <w:sz w:val="24"/>
                <w:szCs w:val="24"/>
              </w:rPr>
              <w:t xml:space="preserve"> Post the adjusting and closing entries by transferring them from the journals to the general ledger to close the temporary accounts and prepare the business books for the next accounting period.</w:t>
            </w:r>
          </w:p>
          <w:p w:rsidRPr="00403CDB" w:rsidR="00403CDB" w:rsidP="46B31E4C" w:rsidRDefault="00403CDB" w14:paraId="4CC48561" w14:textId="70531C8E">
            <w:pPr>
              <w:pStyle w:val="ListParagraph"/>
              <w:numPr>
                <w:ilvl w:val="0"/>
                <w:numId w:val="4"/>
              </w:numPr>
              <w:spacing w:after="0" w:line="240" w:lineRule="auto"/>
              <w:ind/>
              <w:textAlignment w:val="baseline"/>
              <w:rPr>
                <w:sz w:val="24"/>
                <w:szCs w:val="24"/>
              </w:rPr>
            </w:pPr>
            <w:r w:rsidRPr="46B31E4C" w:rsidR="26346BC2">
              <w:rPr>
                <w:rFonts w:ascii="Arial" w:hAnsi="Arial" w:eastAsia="Times New Roman" w:cs="Arial"/>
                <w:sz w:val="24"/>
                <w:szCs w:val="24"/>
              </w:rPr>
              <w:t>Prepare a post-closing trial balance to check the equality of the general ledger upon completion of the accounting cycle in a merchandising business.</w:t>
            </w:r>
          </w:p>
          <w:p w:rsidRPr="00403CDB" w:rsidR="00403CDB" w:rsidP="74FB47C0" w:rsidRDefault="00403CDB" w14:paraId="3F0A3895" w14:textId="266D45FB">
            <w:pPr>
              <w:pStyle w:val="Normal"/>
              <w:spacing w:after="0" w:line="240" w:lineRule="auto"/>
              <w:ind w:left="0"/>
              <w:textAlignment w:val="baseline"/>
              <w:rPr>
                <w:rFonts w:ascii="Arial" w:hAnsi="Arial" w:eastAsia="Times New Roman" w:cs="Arial"/>
                <w:sz w:val="24"/>
                <w:szCs w:val="24"/>
              </w:rPr>
            </w:pPr>
          </w:p>
          <w:p w:rsidRPr="00403CDB" w:rsidR="00403CDB" w:rsidP="74FB47C0" w:rsidRDefault="00403CDB" w14:paraId="2C4091B3" w14:textId="62AEE34B">
            <w:pPr>
              <w:pStyle w:val="Normal"/>
              <w:spacing w:after="0" w:line="240" w:lineRule="auto"/>
              <w:ind w:left="0"/>
              <w:textAlignment w:val="baseline"/>
              <w:rPr>
                <w:rFonts w:ascii="Arial" w:hAnsi="Arial" w:eastAsia="Times New Roman" w:cs="Arial"/>
                <w:sz w:val="24"/>
                <w:szCs w:val="24"/>
              </w:rPr>
            </w:pPr>
          </w:p>
        </w:tc>
      </w:tr>
      <w:tr w:rsidRPr="00403CDB" w:rsidR="00403CDB" w:rsidTr="65A33425" w14:paraId="571ECCB3" w14:textId="77777777">
        <w:tc>
          <w:tcPr>
            <w:tcW w:w="1294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65A33425" w14:paraId="2780BFD4" w14:textId="77777777">
        <w:trPr>
          <w:trHeight w:val="1380"/>
        </w:trPr>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66DF1923" w:rsidRDefault="00403CDB" w14:paraId="3B6EFB84" w14:textId="1E199B30">
            <w:pPr>
              <w:spacing w:after="0" w:line="240" w:lineRule="auto"/>
              <w:textAlignment w:val="baseline"/>
              <w:rPr>
                <w:rFonts w:ascii="Times New Roman" w:hAnsi="Times New Roman" w:eastAsia="Times New Roman" w:cs="Times New Roman"/>
                <w:sz w:val="24"/>
                <w:szCs w:val="24"/>
              </w:rPr>
            </w:pPr>
            <w:r w:rsidRPr="65A33425" w:rsidR="00403CDB">
              <w:rPr>
                <w:rFonts w:ascii="Arial" w:hAnsi="Arial" w:eastAsia="Times New Roman" w:cs="Arial"/>
                <w:sz w:val="24"/>
                <w:szCs w:val="24"/>
              </w:rPr>
              <w:t> </w:t>
            </w:r>
            <w:r w:rsidRPr="65A33425" w:rsidR="1104110E">
              <w:rPr>
                <w:rFonts w:ascii="Arial" w:hAnsi="Arial" w:eastAsia="Times New Roman" w:cs="Arial"/>
                <w:sz w:val="24"/>
                <w:szCs w:val="24"/>
              </w:rPr>
              <w:t>Are we making a profit or are a loss?</w:t>
            </w:r>
            <w:r w:rsidRPr="65A33425" w:rsidR="7B361B45">
              <w:rPr>
                <w:rFonts w:ascii="Arial" w:hAnsi="Arial" w:eastAsia="Times New Roman" w:cs="Arial"/>
                <w:sz w:val="24"/>
                <w:szCs w:val="24"/>
              </w:rPr>
              <w:t xml:space="preserve"> </w:t>
            </w:r>
          </w:p>
          <w:p w:rsidR="16700D15" w:rsidP="65A33425" w:rsidRDefault="16700D15" w14:paraId="7C6C181A" w14:textId="3C229335">
            <w:pPr>
              <w:pStyle w:val="Normal"/>
              <w:spacing w:after="0" w:line="240" w:lineRule="auto"/>
              <w:rPr>
                <w:rFonts w:ascii="Arial" w:hAnsi="Arial" w:eastAsia="Times New Roman" w:cs="Arial"/>
                <w:sz w:val="24"/>
                <w:szCs w:val="24"/>
              </w:rPr>
            </w:pPr>
            <w:r w:rsidRPr="65A33425" w:rsidR="16700D15">
              <w:rPr>
                <w:rFonts w:ascii="Arial" w:hAnsi="Arial" w:eastAsia="Times New Roman" w:cs="Arial"/>
                <w:sz w:val="24"/>
                <w:szCs w:val="24"/>
              </w:rPr>
              <w:t>Identify which form has specified information, such as Revenue, assets, inventory?</w:t>
            </w:r>
          </w:p>
          <w:p w:rsidRPr="00403CDB" w:rsidR="00403CDB" w:rsidP="66DF1923" w:rsidRDefault="00403CDB" w14:paraId="7B88E851" w14:textId="3B3C634A">
            <w:pPr>
              <w:pStyle w:val="Normal"/>
              <w:spacing w:after="0" w:line="240" w:lineRule="auto"/>
              <w:textAlignment w:val="baseline"/>
              <w:rPr>
                <w:rFonts w:ascii="Arial" w:hAnsi="Arial" w:eastAsia="Times New Roman" w:cs="Arial"/>
                <w:sz w:val="24"/>
                <w:szCs w:val="24"/>
              </w:rPr>
            </w:pPr>
          </w:p>
          <w:p w:rsidRPr="00403CDB" w:rsidR="00403CDB" w:rsidP="66DF1923" w:rsidRDefault="00403CDB" w14:paraId="4D21DF4F" w14:textId="3A7E1235">
            <w:pPr>
              <w:pStyle w:val="Normal"/>
              <w:spacing w:after="0" w:line="240" w:lineRule="auto"/>
              <w:textAlignment w:val="baseline"/>
              <w:rPr>
                <w:rFonts w:ascii="Arial" w:hAnsi="Arial" w:eastAsia="Times New Roman" w:cs="Arial"/>
                <w:sz w:val="24"/>
                <w:szCs w:val="24"/>
              </w:rPr>
            </w:pPr>
            <w:r w:rsidRPr="393BFD8E" w:rsidR="1104110E">
              <w:rPr>
                <w:rFonts w:ascii="Arial" w:hAnsi="Arial" w:eastAsia="Times New Roman" w:cs="Arial"/>
                <w:sz w:val="24"/>
                <w:szCs w:val="24"/>
              </w:rPr>
              <w:t>What steps need to be done to get ready for the next fiscal period</w:t>
            </w:r>
            <w:r w:rsidRPr="393BFD8E" w:rsidR="1A6199F0">
              <w:rPr>
                <w:rFonts w:ascii="Arial" w:hAnsi="Arial" w:eastAsia="Times New Roman" w:cs="Arial"/>
                <w:sz w:val="24"/>
                <w:szCs w:val="24"/>
              </w:rPr>
              <w:t>?</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403CDB"/>
    <w:rsid w:val="0066D3FE"/>
    <w:rsid w:val="009C4950"/>
    <w:rsid w:val="0316149D"/>
    <w:rsid w:val="092275F8"/>
    <w:rsid w:val="0C1350A5"/>
    <w:rsid w:val="0F431AE2"/>
    <w:rsid w:val="1104110E"/>
    <w:rsid w:val="116E20F3"/>
    <w:rsid w:val="11CFD901"/>
    <w:rsid w:val="15FF044F"/>
    <w:rsid w:val="16700D15"/>
    <w:rsid w:val="176AA772"/>
    <w:rsid w:val="17D3ACA0"/>
    <w:rsid w:val="18096973"/>
    <w:rsid w:val="1A4FD7F3"/>
    <w:rsid w:val="1A6199F0"/>
    <w:rsid w:val="1B4E4B18"/>
    <w:rsid w:val="1D5B44CE"/>
    <w:rsid w:val="1F57E48A"/>
    <w:rsid w:val="20584357"/>
    <w:rsid w:val="210C630C"/>
    <w:rsid w:val="214F63C7"/>
    <w:rsid w:val="23EA5EAB"/>
    <w:rsid w:val="252BB47A"/>
    <w:rsid w:val="25CE62B5"/>
    <w:rsid w:val="26346BC2"/>
    <w:rsid w:val="26ABFAB0"/>
    <w:rsid w:val="2A7FAD45"/>
    <w:rsid w:val="2AAF2091"/>
    <w:rsid w:val="2B5F1B85"/>
    <w:rsid w:val="2C1B7DA6"/>
    <w:rsid w:val="2C31C895"/>
    <w:rsid w:val="3057970B"/>
    <w:rsid w:val="329F37B6"/>
    <w:rsid w:val="34DD79CA"/>
    <w:rsid w:val="393BFD8E"/>
    <w:rsid w:val="3B802252"/>
    <w:rsid w:val="3E057C4C"/>
    <w:rsid w:val="412CE8B1"/>
    <w:rsid w:val="41C9F11C"/>
    <w:rsid w:val="46B31E4C"/>
    <w:rsid w:val="46E1F929"/>
    <w:rsid w:val="47D007D0"/>
    <w:rsid w:val="484EDEAC"/>
    <w:rsid w:val="4A60F20C"/>
    <w:rsid w:val="4C2D18B3"/>
    <w:rsid w:val="5560B0F9"/>
    <w:rsid w:val="5603982E"/>
    <w:rsid w:val="5700A2E8"/>
    <w:rsid w:val="57963357"/>
    <w:rsid w:val="5C5A9599"/>
    <w:rsid w:val="5C630C59"/>
    <w:rsid w:val="62DCED5B"/>
    <w:rsid w:val="6521D220"/>
    <w:rsid w:val="65A33425"/>
    <w:rsid w:val="66042B95"/>
    <w:rsid w:val="66DF1923"/>
    <w:rsid w:val="70555F6A"/>
    <w:rsid w:val="712F69D5"/>
    <w:rsid w:val="749EF811"/>
    <w:rsid w:val="74B6BBF3"/>
    <w:rsid w:val="74FB47C0"/>
    <w:rsid w:val="7858F73A"/>
    <w:rsid w:val="7B361B45"/>
    <w:rsid w:val="7BB4E383"/>
    <w:rsid w:val="7C45B527"/>
    <w:rsid w:val="7E16D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F9166-B21C-413F-A949-5583A081629D}"/>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Cindy Miller</cp:lastModifiedBy>
  <cp:revision>15</cp:revision>
  <dcterms:created xsi:type="dcterms:W3CDTF">2020-06-10T22:20:00Z</dcterms:created>
  <dcterms:modified xsi:type="dcterms:W3CDTF">2021-03-24T01:12:52Z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